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9"/>
        <w:jc w:val="center"/>
        <w:spacing w:after="0"/>
        <w:rPr>
          <w:sz w:val="18"/>
          <w:szCs w:val="1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b/>
          <w:color w:val="9966ff"/>
          <w:sz w:val="32"/>
          <w:szCs w:val="18"/>
        </w:rPr>
        <w:t xml:space="preserve">Чек-лист оценки состояния антитеррористической и противокриминальной защищенности образовательной организации</w:t>
      </w:r>
      <w:r>
        <w:rPr>
          <w:sz w:val="18"/>
          <w:szCs w:val="18"/>
        </w:rPr>
      </w:r>
    </w:p>
    <w:tbl>
      <w:tblPr>
        <w:tblStyle w:val="68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6959"/>
        <w:gridCol w:w="2395"/>
      </w:tblGrid>
      <w:tr>
        <w:tblPrEx/>
        <w:trPr/>
        <w:tc>
          <w:tcPr>
            <w:tcBorders>
              <w:top w:val="single" w:color="222222" w:sz="8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b/>
                <w:color w:val="000000"/>
                <w:sz w:val="28"/>
                <w:szCs w:val="18"/>
              </w:rPr>
              <w:t xml:space="preserve">Вопрос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single" w:color="222222" w:sz="8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b/>
                <w:color w:val="000000"/>
                <w:sz w:val="28"/>
                <w:szCs w:val="18"/>
              </w:rPr>
              <w:t xml:space="preserve">Отметка «Да»/«Нет»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Имеется утвержденный паспорт безопасности *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Имеются технические средства охраны:</w:t>
            </w:r>
            <w:r>
              <w:rPr>
                <w:sz w:val="18"/>
                <w:szCs w:val="18"/>
              </w:rPr>
            </w:r>
          </w:p>
          <w:p>
            <w:pPr>
              <w:numPr>
                <w:ilvl w:val="0"/>
                <w:numId w:val="1"/>
              </w:numPr>
              <w:spacing w:before="0" w:after="0"/>
              <w:tabs>
                <w:tab w:val="left" w:pos="720" w:leader="none"/>
              </w:tabs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тревожная сигнализация; *</w:t>
            </w:r>
            <w:r>
              <w:rPr>
                <w:sz w:val="18"/>
                <w:szCs w:val="18"/>
              </w:rPr>
            </w:r>
          </w:p>
          <w:p>
            <w:pPr>
              <w:numPr>
                <w:ilvl w:val="0"/>
                <w:numId w:val="1"/>
              </w:numPr>
              <w:spacing w:before="0" w:after="0"/>
              <w:tabs>
                <w:tab w:val="left" w:pos="720" w:leader="none"/>
              </w:tabs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система охранной сигнализации; **</w:t>
            </w:r>
            <w:r>
              <w:rPr>
                <w:sz w:val="18"/>
                <w:szCs w:val="18"/>
              </w:rPr>
            </w:r>
          </w:p>
          <w:p>
            <w:pPr>
              <w:numPr>
                <w:ilvl w:val="0"/>
                <w:numId w:val="1"/>
              </w:numPr>
              <w:spacing w:before="0" w:after="0"/>
              <w:tabs>
                <w:tab w:val="left" w:pos="720" w:leader="none"/>
              </w:tabs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система видеонаблюдения; **</w:t>
            </w:r>
            <w:r>
              <w:rPr>
                <w:sz w:val="18"/>
                <w:szCs w:val="18"/>
              </w:rPr>
            </w:r>
          </w:p>
          <w:p>
            <w:pPr>
              <w:numPr>
                <w:ilvl w:val="0"/>
                <w:numId w:val="1"/>
              </w:numPr>
              <w:spacing w:before="0" w:after="0"/>
              <w:tabs>
                <w:tab w:val="left" w:pos="720" w:leader="none"/>
              </w:tabs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система контроля и управления доступом ***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Территория оснащена периметральным ограждением *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Территория оснащена наружным электрическим освещением *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Основные входы в здания, входящие в состав объекта (территории), оборудованы контрольно-пропускными пунктами (постами охраны) **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На 1-м этаже оборудовано помещение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 РФ (подразделения вневедомственной охраны войск национальной гв</w:t>
            </w: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ардии РФ) **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Въезды на объект (территорию) оборудован воротами, обеспечивающими жесткую фиксацию их створок в закрытом положении ***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Вход (въезд) на прилегающую территорию объекта (территории) оборудован контрольно-пропускным пунктом ****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Въезд на объект (территорию) оборудован средствами снижения скорости и (или) противотаранным и устройствами ****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Имеются стационарные или ручные металлоискатели **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Имеется система оповещения и управления эвакуацией либо автономная система (средства)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</w:t>
            </w: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ации *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Образовательная организация оборудована источниками бесперебойного электропитания *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Размещены наглядные пособия, содержащие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</w:t>
            </w: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ршения или о совершении террористических актов на объектах (территориях) *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Имеются планы эвакуации работников, обучающихся и иных лиц, находящихся на объекте (территории), в случае получения информации об угрозе совершения или о совершении террористического акта *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Имеется физическая охрана. Если есть, кто ее обеспечивает:</w:t>
            </w:r>
            <w:r>
              <w:rPr>
                <w:sz w:val="18"/>
                <w:szCs w:val="18"/>
              </w:rPr>
            </w:r>
          </w:p>
          <w:p>
            <w:pPr>
              <w:numPr>
                <w:ilvl w:val="0"/>
                <w:numId w:val="2"/>
              </w:numPr>
              <w:spacing w:before="0" w:after="0"/>
              <w:tabs>
                <w:tab w:val="left" w:pos="720" w:leader="none"/>
              </w:tabs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подразделения вневедомственной охраны Росгвардии;</w:t>
            </w:r>
            <w:r>
              <w:rPr>
                <w:sz w:val="18"/>
                <w:szCs w:val="18"/>
              </w:rPr>
            </w:r>
          </w:p>
          <w:p>
            <w:pPr>
              <w:numPr>
                <w:ilvl w:val="0"/>
                <w:numId w:val="2"/>
              </w:numPr>
              <w:spacing w:before="0" w:after="0"/>
              <w:tabs>
                <w:tab w:val="left" w:pos="720" w:leader="none"/>
              </w:tabs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ФГУП «Охрана» Росгвардии;</w:t>
            </w:r>
            <w:r>
              <w:rPr>
                <w:sz w:val="18"/>
                <w:szCs w:val="18"/>
              </w:rPr>
            </w:r>
          </w:p>
          <w:p>
            <w:pPr>
              <w:numPr>
                <w:ilvl w:val="0"/>
                <w:numId w:val="2"/>
              </w:numPr>
              <w:spacing w:before="0" w:after="0"/>
              <w:tabs>
                <w:tab w:val="left" w:pos="720" w:leader="none"/>
              </w:tabs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частное охранное предприятие;</w:t>
            </w:r>
            <w:r>
              <w:rPr>
                <w:sz w:val="18"/>
                <w:szCs w:val="18"/>
              </w:rPr>
            </w:r>
          </w:p>
          <w:p>
            <w:pPr>
              <w:numPr>
                <w:ilvl w:val="0"/>
                <w:numId w:val="2"/>
              </w:numPr>
              <w:spacing w:before="0" w:after="0"/>
              <w:tabs>
                <w:tab w:val="left" w:pos="720" w:leader="none"/>
              </w:tabs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штатные сотрудники образовательной организации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Имеются невыполненные предписания об устранении выявленных правонарушений (в случае установления факта несоответствия фактического состояния безопасности и антитеррористической защищенности объекта)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Имеется договор о реагировании на тревожные сообщения. Договор заключен с территориальным отделом Росгвардии или ситуационным центром «Службы 112» *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В образовательной организации исполняют мероприятия по обеспечению охраны и антитеррористической защищенности *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Назначен ответственный за проведение мероприятий по обеспечению антитеррористической защищенности *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Обучающиеся и работники обучены действиям при террористической угрозе *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Проводятся учения и тренировки по реализации планов обеспечения антитеррористической защищенности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Обеспечен пропускной и внутриобъектовый режим *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after="0"/>
              <w:rPr>
                <w:sz w:val="18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Обеспечен периодический обход и осмотр здания и территории *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222222" w:sz="8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959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Обеспечена защита служебной информации и информационных ресурсов *</w:t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222222" w:sz="8" w:space="0"/>
              <w:right w:val="single" w:color="222222" w:sz="8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395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after="0"/>
              <w:rPr>
                <w:sz w:val="22"/>
                <w:szCs w:val="1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Verdana" w:hAnsi="Verdana" w:eastAsia="Verdana" w:cs="Verdana"/>
                <w:color w:val="000000"/>
                <w:sz w:val="28"/>
                <w:szCs w:val="18"/>
              </w:rPr>
              <w:t xml:space="preserve"> </w:t>
            </w:r>
            <w:r>
              <w:rPr>
                <w:sz w:val="18"/>
                <w:szCs w:val="18"/>
              </w:rPr>
            </w:r>
          </w:p>
        </w:tc>
      </w:tr>
    </w:tbl>
    <w:p>
      <w:pPr>
        <w:ind w:left="0" w:right="0" w:firstLine="0"/>
        <w:spacing w:before="0" w:after="150"/>
        <w:rPr>
          <w:sz w:val="22"/>
          <w:szCs w:val="1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color w:val="222222"/>
          <w:sz w:val="28"/>
          <w:szCs w:val="18"/>
          <w:vertAlign w:val="superscript"/>
        </w:rPr>
        <w:t xml:space="preserve">* </w:t>
        <w:br/>
        <w:t xml:space="preserve"> * Требования обязательны для образовательных организаций, которые имеют 1, 2, 3 или 4 категорию опасности</w:t>
      </w:r>
      <w:r>
        <w:rPr>
          <w:sz w:val="18"/>
          <w:szCs w:val="18"/>
        </w:rPr>
      </w:r>
    </w:p>
    <w:p>
      <w:pPr>
        <w:ind w:left="0" w:right="0" w:firstLine="0"/>
        <w:spacing w:before="0" w:after="150"/>
        <w:rPr>
          <w:sz w:val="22"/>
          <w:szCs w:val="1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color w:val="222222"/>
          <w:sz w:val="28"/>
          <w:szCs w:val="18"/>
          <w:vertAlign w:val="superscript"/>
        </w:rPr>
        <w:t xml:space="preserve">** Требования обязательны для образовательных организаций, которые имеют 1, 2 или 3  категорию опасности</w:t>
      </w:r>
      <w:r>
        <w:rPr>
          <w:sz w:val="18"/>
          <w:szCs w:val="18"/>
        </w:rPr>
      </w:r>
    </w:p>
    <w:p>
      <w:pPr>
        <w:ind w:left="0" w:right="0" w:firstLine="0"/>
        <w:spacing w:before="0" w:after="150"/>
        <w:rPr>
          <w:sz w:val="22"/>
          <w:szCs w:val="1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color w:val="222222"/>
          <w:sz w:val="28"/>
          <w:szCs w:val="18"/>
          <w:vertAlign w:val="superscript"/>
        </w:rPr>
        <w:t xml:space="preserve">*** Требования обязательны для образовательных организаций, которые имеют 1 или 2 категорию опасности</w:t>
      </w:r>
      <w:r>
        <w:rPr>
          <w:sz w:val="18"/>
          <w:szCs w:val="18"/>
        </w:rPr>
      </w:r>
    </w:p>
    <w:p>
      <w:pPr>
        <w:ind w:left="0" w:right="0" w:firstLine="0"/>
        <w:spacing w:before="0" w:after="150"/>
        <w:rPr>
          <w:sz w:val="22"/>
          <w:szCs w:val="1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Verdana" w:hAnsi="Verdana" w:eastAsia="Verdana" w:cs="Verdana"/>
          <w:color w:val="222222"/>
          <w:sz w:val="28"/>
          <w:szCs w:val="18"/>
          <w:vertAlign w:val="superscript"/>
        </w:rPr>
        <w:t xml:space="preserve">**** Требования обязательны для образовательных организаций, которые имеют 1 категорию опасности</w:t>
      </w:r>
      <w:r>
        <w:rPr>
          <w:sz w:val="18"/>
          <w:szCs w:val="18"/>
        </w:rPr>
      </w:r>
    </w:p>
    <w:p>
      <w:pPr>
        <w:rPr>
          <w:sz w:val="16"/>
          <w:szCs w:val="16"/>
          <w14:ligatures w14:val="none"/>
        </w:rPr>
      </w:pPr>
      <w:r>
        <w:rPr>
          <w:sz w:val="18"/>
          <w:szCs w:val="18"/>
          <w14:ligatures w14:val="none"/>
        </w:rPr>
      </w:r>
      <w:r>
        <w:rPr>
          <w:sz w:val="16"/>
          <w:szCs w:val="16"/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3030804020204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 w:eastAsia="Wingdings" w:cs="Wingdings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hint="default" w:ascii="Wingdings" w:hAnsi="Wingdings" w:eastAsia="Wingdings" w:cs="Wingdings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 w:eastAsia="Wingdings" w:cs="Wingdings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hint="default" w:ascii="Wingdings" w:hAnsi="Wingdings" w:eastAsia="Wingdings" w:cs="Wingdings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 w:eastAsia="Wingdings" w:cs="Wingdings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</w:pPr>
      <w:rPr>
        <w:rFonts w:hint="default" w:ascii="Wingdings" w:hAnsi="Wingdings" w:eastAsia="Wingdings" w:cs="Wingdings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 w:eastAsia="Wingdings" w:cs="Wingdings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</w:pPr>
      <w:rPr>
        <w:rFonts w:hint="default" w:ascii="Wingdings" w:hAnsi="Wingdings" w:eastAsia="Wingdings" w:cs="Wingdings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5">
    <w:name w:val="Heading 1 Char"/>
    <w:link w:val="654"/>
    <w:uiPriority w:val="9"/>
    <w:rPr>
      <w:rFonts w:ascii="Liberation Sans" w:hAnsi="Liberation Sans" w:eastAsia="Liberation Sans" w:cs="Liberation Sans"/>
    </w:rPr>
  </w:style>
  <w:style w:type="paragraph" w:styleId="656">
    <w:name w:val="Heading 2"/>
    <w:basedOn w:val="654"/>
    <w:next w:val="830"/>
    <w:link w:val="657"/>
    <w:uiPriority w:val="9"/>
    <w:unhideWhenUsed/>
    <w:qFormat/>
    <w:rPr>
      <w:rFonts w:ascii="Liberation Sans" w:hAnsi="Liberation Sans" w:eastAsia="Liberation Sans" w:cs="Liberation Sans"/>
    </w:rPr>
  </w:style>
  <w:style w:type="character" w:styleId="657">
    <w:name w:val="Heading 2 Char"/>
    <w:link w:val="656"/>
    <w:uiPriority w:val="9"/>
    <w:rPr>
      <w:rFonts w:ascii="Liberation Sans" w:hAnsi="Liberation Sans" w:eastAsia="Liberation Sans" w:cs="Liberation Sans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Arial" w:cs="Liberation Sans"/>
      <w:sz w:val="30"/>
      <w:szCs w:val="30"/>
    </w:rPr>
  </w:style>
  <w:style w:type="character" w:styleId="659">
    <w:name w:val="Heading 3 Char"/>
    <w:link w:val="658"/>
    <w:uiPriority w:val="9"/>
    <w:rPr>
      <w:rFonts w:ascii="Liberation Sans" w:hAnsi="Liberation Sans" w:cs="Liberation Sans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Liberation Sans" w:hAnsi="Liberation Sans" w:eastAsia="Liberation Sans" w:cs="Liberation Sans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Liberation Sans" w:hAnsi="Liberation Sans" w:eastAsia="Liberation Sans" w:cs="Liberation Sans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Liberation Sans" w:hAnsi="Liberation Sans" w:eastAsia="Liberation Sans" w:cs="Liberation Sans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Liberation Sans" w:hAnsi="Liberation Sans" w:eastAsia="Liberation Sans" w:cs="Liberation Sans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Liberation Sans" w:hAnsi="Liberation Sans" w:eastAsia="Liberation Sans" w:cs="Liberation Sans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Liberation Sans" w:hAnsi="Liberation Sans" w:eastAsia="Liberation Sans" w:cs="Liberation Sans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rPr>
      <w:rFonts w:ascii="Liberation Sans" w:hAnsi="Liberation Sans" w:eastAsia="Liberation Sans" w:cs="Liberation Sans"/>
      <w:sz w:val="20"/>
      <w:szCs w:val="20"/>
    </w:rPr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Анна Завьялова</cp:lastModifiedBy>
  <cp:revision>2</cp:revision>
  <dcterms:modified xsi:type="dcterms:W3CDTF">2025-03-12T08:41:31Z</dcterms:modified>
</cp:coreProperties>
</file>